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Если вы решили подать "Уведомление о намерении обрабатывать персональные данные" самостоятельно, вот основные моменты, на которые стоит обратить внимание, при заполнении полей:</w:t>
      </w:r>
    </w:p>
    <w:p w:rsidR="00000000" w:rsidDel="00000000" w:rsidP="00000000" w:rsidRDefault="00000000" w:rsidRPr="00000000" w14:paraId="00000002">
      <w:pPr>
        <w:shd w:fill="ffffff" w:val="clear"/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2d2d2d"/>
          <w:highlight w:val="white"/>
        </w:rPr>
        <w:drawing>
          <wp:inline distB="114300" distT="114300" distL="114300" distR="114300">
            <wp:extent cx="152400" cy="152400"/>
            <wp:effectExtent b="0" l="0" r="0" t="0"/>
            <wp:docPr descr="📌" id="2" name="image3.png"/>
            <a:graphic>
              <a:graphicData uri="http://schemas.openxmlformats.org/drawingml/2006/picture">
                <pic:pic>
                  <pic:nvPicPr>
                    <pic:cNvPr descr="📌"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 1. Дата начала обработки → Дата регистрации ЕГРЮЛ/ЕГРИП.</w:t>
      </w:r>
    </w:p>
    <w:p w:rsidR="00000000" w:rsidDel="00000000" w:rsidP="00000000" w:rsidRDefault="00000000" w:rsidRPr="00000000" w14:paraId="00000004">
      <w:pPr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2d2d2d"/>
          <w:highlight w:val="white"/>
        </w:rPr>
        <w:drawing>
          <wp:inline distB="114300" distT="114300" distL="114300" distR="114300">
            <wp:extent cx="152400" cy="152400"/>
            <wp:effectExtent b="0" l="0" r="0" t="0"/>
            <wp:docPr descr="📌" id="5" name="image7.png"/>
            <a:graphic>
              <a:graphicData uri="http://schemas.openxmlformats.org/drawingml/2006/picture">
                <pic:pic>
                  <pic:nvPicPr>
                    <pic:cNvPr descr="📌" id="0" name="image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 2. Регион обработки → Указываете регион, где работаете с данными.</w:t>
      </w:r>
    </w:p>
    <w:p w:rsidR="00000000" w:rsidDel="00000000" w:rsidP="00000000" w:rsidRDefault="00000000" w:rsidRPr="00000000" w14:paraId="00000005">
      <w:pPr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2d2d2d"/>
          <w:highlight w:val="white"/>
        </w:rPr>
        <w:drawing>
          <wp:inline distB="114300" distT="114300" distL="114300" distR="114300">
            <wp:extent cx="152400" cy="152400"/>
            <wp:effectExtent b="0" l="0" r="0" t="0"/>
            <wp:docPr descr="📌" id="6" name="image5.png"/>
            <a:graphic>
              <a:graphicData uri="http://schemas.openxmlformats.org/drawingml/2006/picture">
                <pic:pic>
                  <pic:nvPicPr>
                    <pic:cNvPr descr="📌"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 3. Цели обработки → В одном уведомлении перечисляете все цели (добавляете кнопкой "Добавить цель").</w:t>
      </w:r>
    </w:p>
    <w:p w:rsidR="00000000" w:rsidDel="00000000" w:rsidP="00000000" w:rsidRDefault="00000000" w:rsidRPr="00000000" w14:paraId="00000006">
      <w:pPr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2d2d2d"/>
          <w:highlight w:val="white"/>
        </w:rPr>
        <w:drawing>
          <wp:inline distB="114300" distT="114300" distL="114300" distR="114300">
            <wp:extent cx="152400" cy="152400"/>
            <wp:effectExtent b="0" l="0" r="0" t="0"/>
            <wp:docPr descr="📌" id="8" name="image2.png"/>
            <a:graphic>
              <a:graphicData uri="http://schemas.openxmlformats.org/drawingml/2006/picture">
                <pic:pic>
                  <pic:nvPicPr>
                    <pic:cNvPr descr="📌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 4. Использование шифровальных средств** → Указываете СКЗИ (КриптоПро, VipNet и т. д.), если оно есть на ваших компьютерах.</w:t>
      </w:r>
    </w:p>
    <w:p w:rsidR="00000000" w:rsidDel="00000000" w:rsidP="00000000" w:rsidRDefault="00000000" w:rsidRPr="00000000" w14:paraId="00000007">
      <w:pPr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2d2d2d"/>
          <w:highlight w:val="white"/>
        </w:rPr>
        <w:drawing>
          <wp:inline distB="114300" distT="114300" distL="114300" distR="114300">
            <wp:extent cx="152400" cy="152400"/>
            <wp:effectExtent b="0" l="0" r="0" t="0"/>
            <wp:docPr descr="📌" id="3" name="image6.png"/>
            <a:graphic>
              <a:graphicData uri="http://schemas.openxmlformats.org/drawingml/2006/picture">
                <pic:pic>
                  <pic:nvPicPr>
                    <pic:cNvPr descr="📌"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 5. Местонахождение базы данных → Адрес серверов или ЦОД (если сервера не ваши, то выясняете их фактическое расположение и указываете в Уведомлении).</w:t>
      </w:r>
    </w:p>
    <w:p w:rsidR="00000000" w:rsidDel="00000000" w:rsidP="00000000" w:rsidRDefault="00000000" w:rsidRPr="00000000" w14:paraId="00000008">
      <w:pPr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2d2d2d"/>
          <w:highlight w:val="white"/>
        </w:rPr>
        <w:drawing>
          <wp:inline distB="114300" distT="114300" distL="114300" distR="114300">
            <wp:extent cx="152400" cy="152400"/>
            <wp:effectExtent b="0" l="0" r="0" t="0"/>
            <wp:docPr descr="📌" id="7" name="image1.png"/>
            <a:graphic>
              <a:graphicData uri="http://schemas.openxmlformats.org/drawingml/2006/picture">
                <pic:pic>
                  <pic:nvPicPr>
                    <pic:cNvPr descr="📌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 6. Срок прекращения обработки → "До ликвидации организации".</w:t>
      </w:r>
    </w:p>
    <w:p w:rsidR="00000000" w:rsidDel="00000000" w:rsidP="00000000" w:rsidRDefault="00000000" w:rsidRPr="00000000" w14:paraId="00000009">
      <w:pPr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2d2d2d"/>
          <w:highlight w:val="white"/>
        </w:rPr>
        <w:drawing>
          <wp:inline distB="114300" distT="114300" distL="114300" distR="114300">
            <wp:extent cx="152400" cy="152400"/>
            <wp:effectExtent b="0" l="0" r="0" t="0"/>
            <wp:docPr descr="📌" id="4" name="image4.png"/>
            <a:graphic>
              <a:graphicData uri="http://schemas.openxmlformats.org/drawingml/2006/picture">
                <pic:pic>
                  <pic:nvPicPr>
                    <pic:cNvPr descr="📌"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 7. После отправки → Сохраните номер и ключ! Потом проще будет вносить корректировки.</w:t>
      </w:r>
    </w:p>
    <w:p w:rsidR="00000000" w:rsidDel="00000000" w:rsidP="00000000" w:rsidRDefault="00000000" w:rsidRPr="00000000" w14:paraId="0000000A">
      <w:pPr>
        <w:shd w:fill="ffffff" w:val="clear"/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2d2d2d"/>
          <w:highlight w:val="white"/>
        </w:rPr>
        <w:drawing>
          <wp:inline distB="114300" distT="114300" distL="114300" distR="114300">
            <wp:extent cx="152400" cy="152400"/>
            <wp:effectExtent b="0" l="0" r="0" t="0"/>
            <wp:docPr descr="❗" id="1" name="image8.png"/>
            <a:graphic>
              <a:graphicData uri="http://schemas.openxmlformats.org/drawingml/2006/picture">
                <pic:pic>
                  <pic:nvPicPr>
                    <pic:cNvPr descr="❗"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 Важно: </w:t>
      </w:r>
    </w:p>
    <w:p w:rsidR="00000000" w:rsidDel="00000000" w:rsidP="00000000" w:rsidRDefault="00000000" w:rsidRPr="00000000" w14:paraId="0000000C">
      <w:pPr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Даже если что-то заполните неверно — это можно исправить через корректирующее уведомление.  Главное — попасть в реестр! </w:t>
      </w:r>
    </w:p>
    <w:p w:rsidR="00000000" w:rsidDel="00000000" w:rsidP="00000000" w:rsidRDefault="00000000" w:rsidRPr="00000000" w14:paraId="0000000D">
      <w:pPr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В </w:t>
      </w:r>
      <w:hyperlink r:id="rId8">
        <w:r w:rsidDel="00000000" w:rsidR="00000000" w:rsidRPr="00000000">
          <w:rPr>
            <w:rFonts w:ascii="Manrope" w:cs="Manrope" w:eastAsia="Manrope" w:hAnsi="Manrope"/>
            <w:color w:val="0099dd"/>
            <w:highlight w:val="white"/>
            <w:rtl w:val="0"/>
          </w:rPr>
          <w:t xml:space="preserve">Базе знаний</w:t>
        </w:r>
      </w:hyperlink>
      <w:r w:rsidDel="00000000" w:rsidR="00000000" w:rsidRPr="00000000">
        <w:rPr>
          <w:rFonts w:ascii="Manrope" w:cs="Manrope" w:eastAsia="Manrope" w:hAnsi="Manrope"/>
          <w:color w:val="0099dd"/>
          <w:highlight w:val="white"/>
          <w:rtl w:val="0"/>
        </w:rPr>
        <w:t xml:space="preserve"> </w:t>
      </w: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есть пример Уведомления. </w:t>
      </w:r>
    </w:p>
    <w:p w:rsidR="00000000" w:rsidDel="00000000" w:rsidP="00000000" w:rsidRDefault="00000000" w:rsidRPr="00000000" w14:paraId="0000000F">
      <w:pPr>
        <w:spacing w:after="200" w:lineRule="auto"/>
        <w:ind w:left="0" w:firstLine="0"/>
        <w:jc w:val="both"/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Rule="auto"/>
        <w:ind w:left="0" w:firstLine="0"/>
        <w:jc w:val="both"/>
        <w:rPr>
          <w:rFonts w:ascii="Manrope" w:cs="Manrope" w:eastAsia="Manrope" w:hAnsi="Manrope"/>
          <w:color w:val="2d2d2d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Данные клиентов kilbil хранятся в ЦОД </w:t>
      </w: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 ООО “ДАТАФОРТ”</w:t>
      </w: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 </w:t>
      </w:r>
      <w:r w:rsidDel="00000000" w:rsidR="00000000" w:rsidRPr="00000000">
        <w:rPr>
          <w:rFonts w:ascii="Manrope" w:cs="Manrope" w:eastAsia="Manrope" w:hAnsi="Manrope"/>
          <w:color w:val="2d2d2d"/>
          <w:highlight w:val="white"/>
          <w:rtl w:val="0"/>
        </w:rPr>
        <w:t xml:space="preserve">(теперь бренд cloud.beeline)</w:t>
      </w:r>
    </w:p>
    <w:p w:rsidR="00000000" w:rsidDel="00000000" w:rsidP="00000000" w:rsidRDefault="00000000" w:rsidRPr="00000000" w14:paraId="00000011">
      <w:pPr>
        <w:rPr>
          <w:rFonts w:ascii="Manrope" w:cs="Manrope" w:eastAsia="Manrope" w:hAnsi="Manrope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Размещение базы данных: </w:t>
      </w:r>
      <w:r w:rsidDel="00000000" w:rsidR="00000000" w:rsidRPr="00000000">
        <w:rPr>
          <w:rFonts w:ascii="Manrope" w:cs="Manrope" w:eastAsia="Manrope" w:hAnsi="Manrope"/>
          <w:rtl w:val="0"/>
        </w:rPr>
        <w:t xml:space="preserve">размещено в ЦОД уровня Tier III на территории России.</w:t>
      </w:r>
    </w:p>
    <w:p w:rsidR="00000000" w:rsidDel="00000000" w:rsidP="00000000" w:rsidRDefault="00000000" w:rsidRPr="00000000" w14:paraId="00000012">
      <w:pPr>
        <w:spacing w:before="200" w:lineRule="auto"/>
        <w:rPr>
          <w:rFonts w:ascii="Manrope" w:cs="Manrope" w:eastAsia="Manrope" w:hAnsi="Manrope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ЦОД:  </w:t>
      </w:r>
      <w:r w:rsidDel="00000000" w:rsidR="00000000" w:rsidRPr="00000000">
        <w:rPr>
          <w:rFonts w:ascii="Manrope" w:cs="Manrope" w:eastAsia="Manrope" w:hAnsi="Manrope"/>
          <w:rtl w:val="0"/>
        </w:rPr>
        <w:t xml:space="preserve">Останкино, Москва, Уровень Tier III, Сертификаты: ФЗ-152, ISO 27001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ind w:right="600"/>
        <w:rPr>
          <w:rFonts w:ascii="Manrope" w:cs="Manrope" w:eastAsia="Manrope" w:hAnsi="Manrope"/>
        </w:rPr>
      </w:pPr>
      <w:r w:rsidDel="00000000" w:rsidR="00000000" w:rsidRPr="00000000">
        <w:rPr>
          <w:rFonts w:ascii="Manrope" w:cs="Manrope" w:eastAsia="Manrope" w:hAnsi="Manrope"/>
          <w:rtl w:val="0"/>
        </w:rPr>
        <w:t xml:space="preserve">Инфраструктура beeline cloud by DataFort соответствует требованиям регуляторов, имеет все необходимые лицензии и сертификаты.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ind w:right="600"/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Лицензии и Сертификаты: </w:t>
      </w:r>
      <w:hyperlink r:id="rId9">
        <w:r w:rsidDel="00000000" w:rsidR="00000000" w:rsidRPr="00000000">
          <w:rPr>
            <w:rFonts w:ascii="Manrope" w:cs="Manrope" w:eastAsia="Manrope" w:hAnsi="Manrope"/>
            <w:b w:val="1"/>
            <w:color w:val="1155cc"/>
            <w:u w:val="single"/>
            <w:rtl w:val="0"/>
          </w:rPr>
          <w:t xml:space="preserve">https://cloud.beeline.ru/licenses-and-certificates/</w:t>
        </w:r>
      </w:hyperlink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 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ind w:right="600"/>
        <w:rPr>
          <w:rFonts w:ascii="Manrope" w:cs="Manrope" w:eastAsia="Manrope" w:hAnsi="Manrope"/>
          <w:color w:val="ff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ind w:right="600"/>
        <w:rPr>
          <w:rFonts w:ascii="Manrope" w:cs="Manrope" w:eastAsia="Manrope" w:hAnsi="Manrope"/>
          <w:color w:val="ff0000"/>
          <w:highlight w:val="white"/>
        </w:rPr>
      </w:pPr>
      <w:r w:rsidDel="00000000" w:rsidR="00000000" w:rsidRPr="00000000">
        <w:rPr>
          <w:rFonts w:ascii="Manrope" w:cs="Manrope" w:eastAsia="Manrope" w:hAnsi="Manrope"/>
          <w:color w:val="ff0000"/>
          <w:highlight w:val="white"/>
          <w:rtl w:val="0"/>
        </w:rPr>
        <w:t xml:space="preserve">В уведомлении в Роскомнадзор указать: 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ind w:right="600"/>
        <w:rPr>
          <w:rFonts w:ascii="Manrope" w:cs="Manrope" w:eastAsia="Manrope" w:hAnsi="Manrope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Собственный ЦОД:</w:t>
      </w:r>
      <w:r w:rsidDel="00000000" w:rsidR="00000000" w:rsidRPr="00000000">
        <w:rPr>
          <w:rFonts w:ascii="Manrope" w:cs="Manrope" w:eastAsia="Manrope" w:hAnsi="Manrope"/>
          <w:rtl w:val="0"/>
        </w:rPr>
        <w:t xml:space="preserve"> нет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ind w:right="600"/>
        <w:rPr>
          <w:rFonts w:ascii="Manrope" w:cs="Manrope" w:eastAsia="Manrope" w:hAnsi="Manrope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Наименование организации: </w:t>
      </w:r>
      <w:r w:rsidDel="00000000" w:rsidR="00000000" w:rsidRPr="00000000">
        <w:rPr>
          <w:rFonts w:ascii="Manrope" w:cs="Manrope" w:eastAsia="Manrope" w:hAnsi="Manrope"/>
          <w:rtl w:val="0"/>
        </w:rPr>
        <w:t xml:space="preserve">ООО “ДАТАФОРТ”, </w:t>
      </w: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ОГРН/ИНН: </w:t>
      </w:r>
      <w:r w:rsidDel="00000000" w:rsidR="00000000" w:rsidRPr="00000000">
        <w:rPr>
          <w:rFonts w:ascii="Manrope" w:cs="Manrope" w:eastAsia="Manrope" w:hAnsi="Manrope"/>
          <w:rtl w:val="0"/>
        </w:rPr>
        <w:t xml:space="preserve">1067761849430/7713606615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ind w:right="600"/>
        <w:rPr>
          <w:rFonts w:ascii="Manrope" w:cs="Manrope" w:eastAsia="Manrope" w:hAnsi="Manrope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Адрес ЦОДа:</w:t>
      </w:r>
      <w:r w:rsidDel="00000000" w:rsidR="00000000" w:rsidRPr="00000000">
        <w:rPr>
          <w:rFonts w:ascii="Manrope" w:cs="Manrope" w:eastAsia="Manrope" w:hAnsi="Manrope"/>
          <w:rtl w:val="0"/>
        </w:rPr>
        <w:t xml:space="preserve"> 129515, г. Москва ул. 1-я Останкинская ул., 1, стр. 1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ind w:right="600"/>
        <w:rPr>
          <w:rFonts w:ascii="Roboto" w:cs="Roboto" w:eastAsia="Roboto" w:hAnsi="Roboto"/>
          <w:sz w:val="21"/>
          <w:szCs w:val="21"/>
          <w:highlight w:val="white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Страна:</w:t>
      </w:r>
      <w:r w:rsidDel="00000000" w:rsidR="00000000" w:rsidRPr="00000000">
        <w:rPr>
          <w:rFonts w:ascii="Manrope" w:cs="Manrope" w:eastAsia="Manrope" w:hAnsi="Manrope"/>
          <w:rtl w:val="0"/>
        </w:rPr>
        <w:t xml:space="preserve"> Россия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975.1181102362206" w:left="1700.7874015748032" w:right="975.118110236220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anrope">
    <w:embedRegular w:fontKey="{00000000-0000-0000-0000-000000000000}" r:id="rId5" w:subsetted="0"/>
    <w:embedBold w:fontKey="{00000000-0000-0000-0000-000000000000}" r:id="rId6" w:subsetted="0"/>
  </w:font>
  <w:font w:name="Roboto Condensed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widowControl w:val="0"/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loud.beeline.ru/licenses-and-certificates/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8.png"/><Relationship Id="rId8" Type="http://schemas.openxmlformats.org/officeDocument/2006/relationships/hyperlink" Target="https://help.kilbil.ru/1156-459--personalnye-dannye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0" Type="http://schemas.openxmlformats.org/officeDocument/2006/relationships/font" Target="fonts/RobotoCondensed-boldItalic.ttf"/><Relationship Id="rId9" Type="http://schemas.openxmlformats.org/officeDocument/2006/relationships/font" Target="fonts/RobotoCondensed-italic.ttf"/><Relationship Id="rId5" Type="http://schemas.openxmlformats.org/officeDocument/2006/relationships/font" Target="fonts/Manrope-regular.ttf"/><Relationship Id="rId6" Type="http://schemas.openxmlformats.org/officeDocument/2006/relationships/font" Target="fonts/Manrope-bold.ttf"/><Relationship Id="rId7" Type="http://schemas.openxmlformats.org/officeDocument/2006/relationships/font" Target="fonts/RobotoCondensed-regular.ttf"/><Relationship Id="rId8" Type="http://schemas.openxmlformats.org/officeDocument/2006/relationships/font" Target="fonts/RobotoCondense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